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6D7302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8194E4B" w:rsidR="00F92268" w:rsidRPr="00FF66BF" w:rsidRDefault="00F05EEA" w:rsidP="006D7302">
            <w:pPr>
              <w:pStyle w:val="RefTableData"/>
            </w:pPr>
            <w:r>
              <w:t>2020-A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667C64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BB59B35" w:rsidR="004B15BB" w:rsidRPr="00BD1CC1" w:rsidRDefault="00F05EEA" w:rsidP="007E5C16">
      <w:pPr>
        <w:pStyle w:val="Heading1"/>
      </w:pPr>
      <w:r w:rsidRPr="00F05EEA">
        <w:t>Specialty Guideline Management</w:t>
      </w:r>
      <w:r w:rsidR="008C54D9" w:rsidRPr="00BD1CC1">
        <w:br/>
      </w:r>
      <w:r w:rsidRPr="00F05EEA">
        <w:t>droxidopa</w:t>
      </w:r>
      <w:r w:rsidR="00BA0533">
        <w:t>-</w:t>
      </w:r>
      <w:r w:rsidR="00BA0533" w:rsidRPr="00F05EEA">
        <w:t>Northera</w:t>
      </w:r>
    </w:p>
    <w:p w14:paraId="78861C92" w14:textId="31102AA7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29341D0F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C330F3">
        <w:t>Over-the-counter (</w:t>
      </w:r>
      <w:r w:rsidRPr="00BD1CC1">
        <w:t>OTC</w:t>
      </w:r>
      <w:r w:rsidR="00C330F3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719DE5FA" w:rsidR="00585FFF" w:rsidRPr="00BD1CC1" w:rsidRDefault="00F05EEA" w:rsidP="00E82ABA">
            <w:pPr>
              <w:pStyle w:val="TableDataUnpadded"/>
            </w:pPr>
            <w:r w:rsidRPr="00F05EEA">
              <w:t>Northera</w:t>
            </w:r>
          </w:p>
        </w:tc>
        <w:tc>
          <w:tcPr>
            <w:tcW w:w="5595" w:type="dxa"/>
          </w:tcPr>
          <w:p w14:paraId="7E26A004" w14:textId="5D1FD793" w:rsidR="00585FFF" w:rsidRPr="00BD1CC1" w:rsidRDefault="00F05EEA" w:rsidP="00E82ABA">
            <w:pPr>
              <w:pStyle w:val="TableDataUnpadded"/>
            </w:pPr>
            <w:r w:rsidRPr="00F05EEA">
              <w:t>droxidopa</w:t>
            </w:r>
          </w:p>
        </w:tc>
      </w:tr>
    </w:tbl>
    <w:bookmarkEnd w:id="0"/>
    <w:p w14:paraId="14CE6108" w14:textId="50568D76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797BBBCB" w14:textId="1CE1BE88" w:rsidR="00F05EEA" w:rsidRPr="00F05EEA" w:rsidRDefault="00F05EEA" w:rsidP="00F05EEA">
      <w:pPr>
        <w:pStyle w:val="BodyText"/>
      </w:pPr>
      <w:r w:rsidRPr="00F05EEA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9F34D29" w:rsidR="00ED052F" w:rsidRPr="00BD1CC1" w:rsidRDefault="00ED052F" w:rsidP="00ED052F">
      <w:pPr>
        <w:pStyle w:val="Heading3"/>
        <w:keepNext w:val="0"/>
      </w:pPr>
      <w:r w:rsidRPr="00BD1CC1">
        <w:t>FDA-</w:t>
      </w:r>
      <w:r w:rsidR="00FF5B9E">
        <w:t>A</w:t>
      </w:r>
      <w:r w:rsidRPr="00BD1CC1">
        <w:t>pproved Indications</w:t>
      </w:r>
      <w:r w:rsidR="00F05EEA" w:rsidRPr="00F05EEA">
        <w:rPr>
          <w:vertAlign w:val="superscript"/>
        </w:rPr>
        <w:t>1,2</w:t>
      </w:r>
    </w:p>
    <w:p w14:paraId="462272EA" w14:textId="4115C0ED" w:rsidR="00F05EEA" w:rsidRDefault="00F05EEA" w:rsidP="00F05EEA">
      <w:pPr>
        <w:pStyle w:val="BodyText"/>
      </w:pPr>
      <w:r>
        <w:t>Treatment of orthostatic dizziness, lightheadedness, or the “feeling that you are about to black out” in adult patients with symptomatic neurogenic orthostatic hypotension (</w:t>
      </w:r>
      <w:proofErr w:type="spellStart"/>
      <w:r>
        <w:t>nOH</w:t>
      </w:r>
      <w:proofErr w:type="spellEnd"/>
      <w:r>
        <w:t>) caused by primary autonomic failure (Parkinson's disease [PD], multiple system atrophy, and pure autonomic failure), dopamine beta-hydroxylase deficiency, and non-diabetic autonomic neuropathy. Effectiveness beyond 2 weeks of treatment has not been established. The continued effectiveness of Northera</w:t>
      </w:r>
      <w:r w:rsidR="005118A0">
        <w:t xml:space="preserve"> (droxidopa)</w:t>
      </w:r>
      <w:r>
        <w:t xml:space="preserve"> should be assessed periodically.</w:t>
      </w:r>
    </w:p>
    <w:p w14:paraId="193EE694" w14:textId="256A1BCD" w:rsidR="00F05EEA" w:rsidRDefault="00F05EEA" w:rsidP="00F05EEA">
      <w:pPr>
        <w:pStyle w:val="BodyText"/>
      </w:pPr>
      <w:r>
        <w:t>All other indications are considered experimental/investigational and not medically necessary.</w:t>
      </w:r>
    </w:p>
    <w:p w14:paraId="36381B6D" w14:textId="237DBEB6" w:rsidR="000D2496" w:rsidRDefault="000D2496" w:rsidP="00F05EEA">
      <w:pPr>
        <w:pStyle w:val="Heading2"/>
        <w:tabs>
          <w:tab w:val="left" w:pos="9735"/>
        </w:tabs>
      </w:pPr>
      <w:r w:rsidRPr="00BD1CC1">
        <w:t>Documentation</w:t>
      </w:r>
    </w:p>
    <w:p w14:paraId="54A0D916" w14:textId="791F0486" w:rsidR="00F05EEA" w:rsidRDefault="00F05EEA" w:rsidP="00F05EEA">
      <w:pPr>
        <w:pStyle w:val="BodyText"/>
      </w:pPr>
      <w:r w:rsidRPr="00F05EEA">
        <w:t xml:space="preserve">Submission of the following information is necessary to initiate the prior authorization review: blood pressure measurements demonstrating a persistent, consistent decrease in systolic blood pressure (SBP) </w:t>
      </w:r>
      <w:r w:rsidRPr="00F05EEA">
        <w:lastRenderedPageBreak/>
        <w:t>of at least 20 mmHg or decrease in diastolic blood pressure (DBP) of at least 10 mmHg within 3 minutes of standing or head-up tilt test.</w:t>
      </w:r>
    </w:p>
    <w:p w14:paraId="50A38FBA" w14:textId="2A0A139A" w:rsidR="00FE0C63" w:rsidRPr="00F05EEA" w:rsidRDefault="00685107" w:rsidP="00E050E1">
      <w:pPr>
        <w:pStyle w:val="Heading2"/>
      </w:pPr>
      <w:r>
        <w:t>Coverage Criteria</w:t>
      </w:r>
    </w:p>
    <w:p w14:paraId="43BB0DA8" w14:textId="3F18F1D9" w:rsidR="00F05EEA" w:rsidRDefault="00F05EEA" w:rsidP="00F05EEA">
      <w:pPr>
        <w:pStyle w:val="Heading3"/>
      </w:pPr>
      <w:r>
        <w:t>Neurogenic orthostatic hypotension</w:t>
      </w:r>
      <w:r w:rsidRPr="00F05EEA">
        <w:rPr>
          <w:vertAlign w:val="superscript"/>
        </w:rPr>
        <w:t>1-3</w:t>
      </w:r>
    </w:p>
    <w:p w14:paraId="7A07C364" w14:textId="01ACE258" w:rsidR="00F05EEA" w:rsidRDefault="00F05EEA" w:rsidP="00F05EEA">
      <w:pPr>
        <w:pStyle w:val="BodyText"/>
      </w:pPr>
      <w:r>
        <w:t xml:space="preserve">Authorization of 3 months may be granted for treatment of neurogenic orthostatic hypotension when </w:t>
      </w:r>
      <w:r w:rsidR="00F233E5">
        <w:t>both</w:t>
      </w:r>
      <w:r>
        <w:t xml:space="preserve"> of the following criteria are met:</w:t>
      </w:r>
    </w:p>
    <w:p w14:paraId="16DFB99C" w14:textId="5F9EB95C" w:rsidR="00F05EEA" w:rsidRPr="00F05EEA" w:rsidRDefault="00F05EEA" w:rsidP="00F05EEA">
      <w:pPr>
        <w:pStyle w:val="ListParagraph"/>
        <w:numPr>
          <w:ilvl w:val="0"/>
          <w:numId w:val="28"/>
        </w:numPr>
        <w:contextualSpacing w:val="0"/>
      </w:pPr>
      <w:r w:rsidRPr="00F05EEA">
        <w:t>Member has a persistent, consistent decrease in SBP of at least 20 mmHg or decrease in DBP of at least 10 mmHg within 3 minutes of standing or head-up tilt test.</w:t>
      </w:r>
    </w:p>
    <w:p w14:paraId="1FE046E7" w14:textId="6F0259FF" w:rsidR="00F05EEA" w:rsidRPr="00F05EEA" w:rsidRDefault="00F05EEA" w:rsidP="00F05EEA">
      <w:pPr>
        <w:pStyle w:val="ListParagraph"/>
        <w:numPr>
          <w:ilvl w:val="0"/>
          <w:numId w:val="28"/>
        </w:numPr>
        <w:contextualSpacing w:val="0"/>
      </w:pPr>
      <w:r w:rsidRPr="00F05EEA">
        <w:t xml:space="preserve">Member has neurogenic orthostatic hypotension due to </w:t>
      </w:r>
      <w:r w:rsidR="000D557E">
        <w:t>any</w:t>
      </w:r>
      <w:r w:rsidRPr="00F05EEA">
        <w:t xml:space="preserve"> of the following diagnoses:</w:t>
      </w:r>
    </w:p>
    <w:p w14:paraId="7A0CCC5A" w14:textId="76359FDA" w:rsidR="00F05EEA" w:rsidRPr="00F05EEA" w:rsidRDefault="00F05EEA" w:rsidP="00F05EEA">
      <w:pPr>
        <w:pStyle w:val="ListParagraph"/>
        <w:numPr>
          <w:ilvl w:val="1"/>
          <w:numId w:val="30"/>
        </w:numPr>
        <w:contextualSpacing w:val="0"/>
      </w:pPr>
      <w:r w:rsidRPr="00F05EEA">
        <w:t>Primary autonomic failure due to Parkinson’s disease, multiple system atrophy, or pure autonomic failure</w:t>
      </w:r>
    </w:p>
    <w:p w14:paraId="5808A0FD" w14:textId="23BD415A" w:rsidR="00F05EEA" w:rsidRPr="00F05EEA" w:rsidRDefault="00F05EEA" w:rsidP="00F05EEA">
      <w:pPr>
        <w:pStyle w:val="ListParagraph"/>
        <w:numPr>
          <w:ilvl w:val="1"/>
          <w:numId w:val="30"/>
        </w:numPr>
        <w:contextualSpacing w:val="0"/>
      </w:pPr>
      <w:r w:rsidRPr="00F05EEA">
        <w:t>Dopamine beta hydroxylase deficiency</w:t>
      </w:r>
    </w:p>
    <w:p w14:paraId="09F9CF32" w14:textId="12B30B83" w:rsidR="00F05EEA" w:rsidRPr="00F05EEA" w:rsidRDefault="00F05EEA" w:rsidP="00F05EEA">
      <w:pPr>
        <w:pStyle w:val="ListParagraph"/>
        <w:numPr>
          <w:ilvl w:val="1"/>
          <w:numId w:val="30"/>
        </w:numPr>
        <w:contextualSpacing w:val="0"/>
      </w:pPr>
      <w:r w:rsidRPr="00F05EEA">
        <w:t>Non-diabetic autonomic neuropathy</w:t>
      </w:r>
    </w:p>
    <w:p w14:paraId="3A643EC3" w14:textId="32ED9FB5" w:rsidR="00A501AC" w:rsidRDefault="00A501AC" w:rsidP="00A501AC">
      <w:pPr>
        <w:pStyle w:val="Heading2"/>
      </w:pPr>
      <w:r w:rsidRPr="00BD1CC1">
        <w:t>Continuation of Therapy</w:t>
      </w:r>
    </w:p>
    <w:p w14:paraId="67828714" w14:textId="1C762CA4" w:rsidR="00F05EEA" w:rsidRDefault="00F05EEA" w:rsidP="00F05EEA">
      <w:pPr>
        <w:pStyle w:val="Heading3"/>
      </w:pPr>
      <w:r>
        <w:t>Neurogenic orthostatic hypotension</w:t>
      </w:r>
      <w:r w:rsidRPr="00F05EEA">
        <w:rPr>
          <w:vertAlign w:val="superscript"/>
        </w:rPr>
        <w:t>1,2</w:t>
      </w:r>
      <w:r w:rsidR="0052715B">
        <w:rPr>
          <w:vertAlign w:val="superscript"/>
        </w:rPr>
        <w:t>,4</w:t>
      </w:r>
    </w:p>
    <w:p w14:paraId="1584F5DE" w14:textId="3203AEEA" w:rsidR="00F05EEA" w:rsidRDefault="00F05EEA" w:rsidP="006D7302">
      <w:pPr>
        <w:pStyle w:val="BodyText"/>
      </w:pPr>
      <w:r>
        <w:t>Authorization of</w:t>
      </w:r>
      <w:r w:rsidR="001D6EAA">
        <w:t xml:space="preserve"> </w:t>
      </w:r>
      <w:r w:rsidR="00D21939">
        <w:t xml:space="preserve">12 months </w:t>
      </w:r>
      <w:r>
        <w:t xml:space="preserve">may be granted for treatment of neurogenic orthostatic hypotension when </w:t>
      </w:r>
      <w:r w:rsidR="002A28D5">
        <w:t>both</w:t>
      </w:r>
      <w:r>
        <w:t xml:space="preserve"> of the following criteria are met:</w:t>
      </w:r>
    </w:p>
    <w:p w14:paraId="28D8F2D5" w14:textId="7AECEEF5" w:rsidR="00F05EEA" w:rsidRPr="00F05EEA" w:rsidRDefault="00F05EEA" w:rsidP="00F05EEA">
      <w:pPr>
        <w:pStyle w:val="ListParagraph"/>
        <w:numPr>
          <w:ilvl w:val="0"/>
          <w:numId w:val="31"/>
        </w:numPr>
        <w:contextualSpacing w:val="0"/>
      </w:pPr>
      <w:r w:rsidRPr="00F05EEA">
        <w:t>Member has experienced a sustained decrease in</w:t>
      </w:r>
      <w:r w:rsidR="003E23D6">
        <w:t xml:space="preserve"> symptoms of </w:t>
      </w:r>
      <w:r w:rsidR="00D21939">
        <w:t>neurogenic orthostati</w:t>
      </w:r>
      <w:r w:rsidR="008A4F20">
        <w:t>c</w:t>
      </w:r>
      <w:r w:rsidR="00D21939">
        <w:t xml:space="preserve"> hypotension (e.g.,</w:t>
      </w:r>
      <w:r w:rsidRPr="00F05EEA">
        <w:t xml:space="preserve"> dizziness</w:t>
      </w:r>
      <w:r w:rsidR="00155191">
        <w:t>,</w:t>
      </w:r>
      <w:r w:rsidR="00D21939" w:rsidRPr="00D21939">
        <w:t xml:space="preserve"> </w:t>
      </w:r>
      <w:r w:rsidR="00D21939">
        <w:t>lightheadedness, “feeling that you are about to black out”)</w:t>
      </w:r>
    </w:p>
    <w:p w14:paraId="25E89D2A" w14:textId="1A39B5C8" w:rsidR="00F05EEA" w:rsidRPr="00F05EEA" w:rsidRDefault="00F05EEA" w:rsidP="00F05EEA">
      <w:pPr>
        <w:pStyle w:val="ListParagraph"/>
        <w:numPr>
          <w:ilvl w:val="0"/>
          <w:numId w:val="31"/>
        </w:numPr>
        <w:contextualSpacing w:val="0"/>
      </w:pPr>
      <w:r w:rsidRPr="00F05EEA">
        <w:t xml:space="preserve">Member has neurogenic orthostatic hypotension due to </w:t>
      </w:r>
      <w:r w:rsidR="000D557E">
        <w:t>any</w:t>
      </w:r>
      <w:r w:rsidRPr="00F05EEA">
        <w:t xml:space="preserve"> of the following diagnoses:</w:t>
      </w:r>
    </w:p>
    <w:p w14:paraId="67E2082E" w14:textId="76EF3B2A" w:rsidR="00F05EEA" w:rsidRPr="00F05EEA" w:rsidRDefault="00F05EEA" w:rsidP="00F05EEA">
      <w:pPr>
        <w:pStyle w:val="ListParagraph"/>
        <w:numPr>
          <w:ilvl w:val="1"/>
          <w:numId w:val="33"/>
        </w:numPr>
        <w:contextualSpacing w:val="0"/>
      </w:pPr>
      <w:r w:rsidRPr="00F05EEA">
        <w:t>Primary autonomic failure due to Parkinson’s disease, multiple system atrophy, or pure autonomic failure</w:t>
      </w:r>
    </w:p>
    <w:p w14:paraId="6560C831" w14:textId="7CE99A7B" w:rsidR="00F05EEA" w:rsidRPr="00F05EEA" w:rsidRDefault="00F05EEA" w:rsidP="00F05EEA">
      <w:pPr>
        <w:pStyle w:val="ListParagraph"/>
        <w:numPr>
          <w:ilvl w:val="1"/>
          <w:numId w:val="33"/>
        </w:numPr>
        <w:contextualSpacing w:val="0"/>
      </w:pPr>
      <w:r w:rsidRPr="00F05EEA">
        <w:t>Dopamine beta hydroxylase deficiency</w:t>
      </w:r>
    </w:p>
    <w:p w14:paraId="07009763" w14:textId="77777777" w:rsidR="004A7BA1" w:rsidRDefault="00F05EEA" w:rsidP="00F05EEA">
      <w:pPr>
        <w:pStyle w:val="ListParagraph"/>
        <w:numPr>
          <w:ilvl w:val="1"/>
          <w:numId w:val="33"/>
        </w:numPr>
        <w:contextualSpacing w:val="0"/>
      </w:pPr>
      <w:r w:rsidRPr="00F05EEA">
        <w:t>Non-diabetic autonomic neuropathy</w:t>
      </w:r>
    </w:p>
    <w:p w14:paraId="10DA4309" w14:textId="2F14E755" w:rsidR="00FF66BF" w:rsidRPr="008D1B34" w:rsidRDefault="00FF66BF" w:rsidP="00FF66BF">
      <w:pPr>
        <w:pStyle w:val="Heading2"/>
      </w:pPr>
      <w:r w:rsidRPr="008D1B34">
        <w:t>References</w:t>
      </w:r>
    </w:p>
    <w:p w14:paraId="444AF79F" w14:textId="77777777" w:rsidR="00415AEE" w:rsidRPr="006D7302" w:rsidRDefault="00F05EEA" w:rsidP="006D7302">
      <w:pPr>
        <w:pStyle w:val="ReferenceOrdered"/>
      </w:pPr>
      <w:r w:rsidRPr="006D7302">
        <w:t>Northera [package insert]. Deerfield, IL: Lundbeck Inc.; July 2019.</w:t>
      </w:r>
    </w:p>
    <w:p w14:paraId="6E96EB35" w14:textId="77777777" w:rsidR="00F05EEA" w:rsidRPr="006D7302" w:rsidRDefault="00F05EEA" w:rsidP="006D7302">
      <w:pPr>
        <w:pStyle w:val="ReferenceOrdered"/>
      </w:pPr>
      <w:r w:rsidRPr="006D7302">
        <w:t>Droxidopa [package insert]. Parsippany, NJ: Ascend Laboratories, LLC; November 2021.</w:t>
      </w:r>
    </w:p>
    <w:p w14:paraId="24CBE258" w14:textId="5FBCDF81" w:rsidR="002C6628" w:rsidRDefault="00000000" w:rsidP="00E424DC">
      <w:pPr>
        <w:pStyle w:val="ReferenceOrdered"/>
      </w:pPr>
      <w:hyperlink w:history="1"/>
      <w:r w:rsidR="00E424DC">
        <w:t xml:space="preserve">Gibbons CH, Schmidt P, </w:t>
      </w:r>
      <w:proofErr w:type="spellStart"/>
      <w:r w:rsidR="00E424DC">
        <w:t>Biaggioni</w:t>
      </w:r>
      <w:proofErr w:type="spellEnd"/>
      <w:r w:rsidR="00E424DC">
        <w:t xml:space="preserve"> I, </w:t>
      </w:r>
      <w:r w:rsidR="00F95A00">
        <w:t xml:space="preserve">et al. </w:t>
      </w:r>
      <w:r w:rsidR="00E424DC">
        <w:t xml:space="preserve">The recommendations of a consensus panel for the screening, diagnosis, and treatment of neurogenic orthostatic hypotension and associated supine hypertension. </w:t>
      </w:r>
      <w:r w:rsidR="0024524B">
        <w:t xml:space="preserve">J Neurol. 2017;264:1567-1582. </w:t>
      </w:r>
    </w:p>
    <w:p w14:paraId="20CB024F" w14:textId="45A61B0F" w:rsidR="008C46AF" w:rsidRPr="006D7302" w:rsidRDefault="008C46AF" w:rsidP="00E424DC">
      <w:pPr>
        <w:pStyle w:val="ReferenceOrdered"/>
      </w:pPr>
      <w:r>
        <w:t>Isaacson S,</w:t>
      </w:r>
      <w:r w:rsidR="00903BAC">
        <w:t xml:space="preserve"> Shill HA, </w:t>
      </w:r>
      <w:proofErr w:type="spellStart"/>
      <w:r w:rsidR="001265CD">
        <w:t>Vernino</w:t>
      </w:r>
      <w:proofErr w:type="spellEnd"/>
      <w:r w:rsidR="001265CD">
        <w:t>, S</w:t>
      </w:r>
      <w:r w:rsidR="00322F9D">
        <w:t xml:space="preserve">, </w:t>
      </w:r>
      <w:r w:rsidR="00903BAC">
        <w:t xml:space="preserve">et al. Safety and </w:t>
      </w:r>
      <w:r w:rsidR="00515E65">
        <w:t>d</w:t>
      </w:r>
      <w:r w:rsidR="00903BAC">
        <w:t xml:space="preserve">urability of </w:t>
      </w:r>
      <w:r w:rsidR="00515E65">
        <w:t>e</w:t>
      </w:r>
      <w:r w:rsidR="00903BAC">
        <w:t xml:space="preserve">ffect with </w:t>
      </w:r>
      <w:r w:rsidR="00515E65">
        <w:t>l</w:t>
      </w:r>
      <w:r w:rsidR="00903BAC">
        <w:t>ong-</w:t>
      </w:r>
      <w:r w:rsidR="00515E65">
        <w:t>t</w:t>
      </w:r>
      <w:r w:rsidR="00903BAC">
        <w:t xml:space="preserve">erm, </w:t>
      </w:r>
      <w:r w:rsidR="00515E65">
        <w:t>o</w:t>
      </w:r>
      <w:r w:rsidR="00903BAC">
        <w:t>pen-</w:t>
      </w:r>
      <w:r w:rsidR="00515E65">
        <w:t>l</w:t>
      </w:r>
      <w:r w:rsidR="00903BAC">
        <w:t xml:space="preserve">abel </w:t>
      </w:r>
      <w:r w:rsidR="00515E65">
        <w:t>d</w:t>
      </w:r>
      <w:r w:rsidR="00903BAC">
        <w:t xml:space="preserve">roxidopa </w:t>
      </w:r>
      <w:r w:rsidR="00515E65">
        <w:t>t</w:t>
      </w:r>
      <w:r w:rsidR="00903BAC">
        <w:t xml:space="preserve">reatment in </w:t>
      </w:r>
      <w:r w:rsidR="00515E65">
        <w:t>p</w:t>
      </w:r>
      <w:r w:rsidR="00903BAC">
        <w:t xml:space="preserve">atients with </w:t>
      </w:r>
      <w:r w:rsidR="00515E65">
        <w:t>s</w:t>
      </w:r>
      <w:r w:rsidR="00903BAC">
        <w:t xml:space="preserve">ymptomatic </w:t>
      </w:r>
      <w:r w:rsidR="00515E65">
        <w:t>n</w:t>
      </w:r>
      <w:r w:rsidR="00903BAC">
        <w:t xml:space="preserve">eurogenic </w:t>
      </w:r>
      <w:r w:rsidR="00515E65">
        <w:t>o</w:t>
      </w:r>
      <w:r w:rsidR="00903BAC">
        <w:t xml:space="preserve">rthostatic </w:t>
      </w:r>
      <w:r w:rsidR="00515E65">
        <w:t>h</w:t>
      </w:r>
      <w:r w:rsidR="00903BAC">
        <w:t>ypotension (NOH303)</w:t>
      </w:r>
      <w:r w:rsidR="00275A7F">
        <w:t>. J</w:t>
      </w:r>
      <w:r w:rsidR="00515E65">
        <w:t xml:space="preserve"> </w:t>
      </w:r>
      <w:proofErr w:type="spellStart"/>
      <w:r w:rsidR="00515E65">
        <w:t>Parkinson</w:t>
      </w:r>
      <w:r w:rsidR="00D26518">
        <w:t>s</w:t>
      </w:r>
      <w:proofErr w:type="spellEnd"/>
      <w:r w:rsidR="00D26518">
        <w:t xml:space="preserve"> Dis. </w:t>
      </w:r>
      <w:r w:rsidR="00CA4B60">
        <w:t>2016;</w:t>
      </w:r>
      <w:r w:rsidR="00D26518">
        <w:t>6:</w:t>
      </w:r>
      <w:r w:rsidR="00CA4B60">
        <w:t>751-759</w:t>
      </w:r>
      <w:r w:rsidR="00D26518">
        <w:t>.</w:t>
      </w:r>
    </w:p>
    <w:sectPr w:rsidR="008C46AF" w:rsidRPr="006D7302" w:rsidSect="000659B0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FD341" w14:textId="77777777" w:rsidR="00DE49E3" w:rsidRDefault="00DE49E3">
      <w:r>
        <w:separator/>
      </w:r>
    </w:p>
  </w:endnote>
  <w:endnote w:type="continuationSeparator" w:id="0">
    <w:p w14:paraId="1D12B17B" w14:textId="77777777" w:rsidR="00DE49E3" w:rsidRDefault="00DE49E3">
      <w:r>
        <w:continuationSeparator/>
      </w:r>
    </w:p>
  </w:endnote>
  <w:endnote w:type="continuationNotice" w:id="1">
    <w:p w14:paraId="477FBEC2" w14:textId="77777777" w:rsidR="00DE49E3" w:rsidRDefault="00DE49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080E301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659B0" w:rsidRPr="000659B0">
      <w:rPr>
        <w:rFonts w:cs="Arial"/>
        <w:noProof/>
        <w:sz w:val="16"/>
        <w:szCs w:val="16"/>
      </w:rPr>
      <w:t>droxidopa-Northera</w:t>
    </w:r>
    <w:r w:rsidR="000659B0">
      <w:rPr>
        <w:rFonts w:cs="Arial"/>
        <w:noProof/>
        <w:snapToGrid w:val="0"/>
        <w:color w:val="000000"/>
        <w:sz w:val="16"/>
        <w:szCs w:val="16"/>
      </w:rPr>
      <w:t xml:space="preserve"> SGM 2020-A</w:t>
    </w:r>
    <w:r w:rsidR="000659B0" w:rsidRPr="000659B0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FE5994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AA49F15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20333D59" w:rsidR="00F75C81" w:rsidRPr="00AA1E6A" w:rsidRDefault="00C36B72" w:rsidP="000C3E12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5912EE9" w:rsidR="00F50D98" w:rsidRPr="00EC47B6" w:rsidRDefault="00BA0533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4159B2">
      <w:rPr>
        <w:rFonts w:cs="Arial"/>
        <w:noProof/>
        <w:snapToGrid w:val="0"/>
        <w:color w:val="000000"/>
        <w:sz w:val="16"/>
        <w:szCs w:val="16"/>
      </w:rPr>
      <w:fldChar w:fldCharType="begin"/>
    </w:r>
    <w:r w:rsidRPr="000C3E12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\* MERGEFORMAT </w:instrText>
    </w:r>
    <w:r w:rsidRPr="004159B2">
      <w:rPr>
        <w:rFonts w:cs="Arial"/>
        <w:noProof/>
        <w:snapToGrid w:val="0"/>
        <w:color w:val="000000"/>
        <w:sz w:val="16"/>
        <w:szCs w:val="16"/>
      </w:rPr>
      <w:fldChar w:fldCharType="separate"/>
    </w:r>
    <w:r w:rsidR="000659B0">
      <w:rPr>
        <w:rFonts w:cs="Arial"/>
        <w:noProof/>
        <w:snapToGrid w:val="0"/>
        <w:color w:val="000000"/>
        <w:sz w:val="16"/>
        <w:szCs w:val="16"/>
        <w:lang w:val="pt-BR"/>
      </w:rPr>
      <w:t>droxidopa-Northera SGM 2020-A P2025.docx</w:t>
    </w:r>
    <w:r w:rsidRPr="004159B2">
      <w:rPr>
        <w:rFonts w:cs="Arial"/>
        <w:noProof/>
        <w:snapToGrid w:val="0"/>
        <w:color w:val="000000"/>
        <w:sz w:val="16"/>
        <w:szCs w:val="16"/>
      </w:rPr>
      <w:fldChar w:fldCharType="end"/>
    </w:r>
    <w:r w:rsidR="00F50D98" w:rsidRPr="000C3E12">
      <w:rPr>
        <w:rFonts w:cs="Arial"/>
        <w:snapToGrid w:val="0"/>
        <w:color w:val="000000"/>
        <w:sz w:val="16"/>
        <w:lang w:val="pt-BR"/>
      </w:rPr>
      <w:tab/>
      <w:t>© 202</w:t>
    </w:r>
    <w:r w:rsidR="00032D14">
      <w:rPr>
        <w:rFonts w:cs="Arial"/>
        <w:snapToGrid w:val="0"/>
        <w:color w:val="000000"/>
        <w:sz w:val="16"/>
        <w:lang w:val="pt-BR"/>
      </w:rPr>
      <w:t>5</w:t>
    </w:r>
    <w:r w:rsidR="00F50D98" w:rsidRPr="000C3E12">
      <w:rPr>
        <w:rFonts w:cs="Arial"/>
        <w:snapToGrid w:val="0"/>
        <w:color w:val="000000"/>
        <w:sz w:val="16"/>
        <w:lang w:val="pt-BR"/>
      </w:rPr>
      <w:t xml:space="preserve"> CVS Caremark. </w:t>
    </w:r>
    <w:r w:rsidR="00F50D98" w:rsidRPr="00EC47B6">
      <w:rPr>
        <w:rFonts w:cs="Arial"/>
        <w:snapToGrid w:val="0"/>
        <w:color w:val="000000"/>
        <w:sz w:val="16"/>
      </w:rPr>
      <w:t>All rights reserved.</w:t>
    </w:r>
  </w:p>
  <w:p w14:paraId="39BFE579" w14:textId="31604A01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D57B59A" w:rsidR="00ED04EC" w:rsidRPr="00F50D98" w:rsidRDefault="00F50D98" w:rsidP="000C3E12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0CB4B" w14:textId="488218D1" w:rsidR="004A7BA1" w:rsidRPr="004A7BA1" w:rsidRDefault="004A7BA1" w:rsidP="004A7B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660DA" w14:textId="77777777" w:rsidR="00DE49E3" w:rsidRDefault="00DE49E3">
      <w:r>
        <w:separator/>
      </w:r>
    </w:p>
  </w:footnote>
  <w:footnote w:type="continuationSeparator" w:id="0">
    <w:p w14:paraId="7B065F8F" w14:textId="77777777" w:rsidR="00DE49E3" w:rsidRDefault="00DE49E3">
      <w:r>
        <w:continuationSeparator/>
      </w:r>
    </w:p>
  </w:footnote>
  <w:footnote w:type="continuationNotice" w:id="1">
    <w:p w14:paraId="400C36EA" w14:textId="77777777" w:rsidR="00DE49E3" w:rsidRDefault="00DE49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D7302" w:rsidRDefault="00ED04EC" w:rsidP="006D7302">
          <w:pPr>
            <w:pStyle w:val="RefTableData"/>
          </w:pPr>
          <w:r w:rsidRPr="006D7302"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14DFF907" w:rsidR="00ED04EC" w:rsidRPr="006D7302" w:rsidRDefault="00F05EEA" w:rsidP="006D7302">
          <w:pPr>
            <w:pStyle w:val="RefTableData"/>
          </w:pPr>
          <w:r w:rsidRPr="006D7302">
            <w:t>2020-A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4A7BA1" w:rsidRPr="00ED04EC" w14:paraId="0BAA71EF" w14:textId="77777777" w:rsidTr="00A81D8A">
      <w:trPr>
        <w:trHeight w:val="144"/>
        <w:jc w:val="right"/>
      </w:trPr>
      <w:tc>
        <w:tcPr>
          <w:tcW w:w="1854" w:type="dxa"/>
          <w:hideMark/>
        </w:tcPr>
        <w:p w14:paraId="4CA5B1FF" w14:textId="77777777" w:rsidR="004A7BA1" w:rsidRPr="006D7302" w:rsidRDefault="004A7BA1" w:rsidP="004A7BA1">
          <w:pPr>
            <w:pStyle w:val="RefTableData"/>
          </w:pPr>
          <w:r w:rsidRPr="006D7302">
            <w:t>Reference number(s)</w:t>
          </w:r>
        </w:p>
      </w:tc>
    </w:tr>
    <w:tr w:rsidR="004A7BA1" w:rsidRPr="00ED04EC" w14:paraId="7EB7EFCF" w14:textId="77777777" w:rsidTr="00A81D8A">
      <w:trPr>
        <w:trHeight w:val="378"/>
        <w:jc w:val="right"/>
      </w:trPr>
      <w:tc>
        <w:tcPr>
          <w:tcW w:w="1854" w:type="dxa"/>
          <w:hideMark/>
        </w:tcPr>
        <w:p w14:paraId="24E19FB0" w14:textId="77777777" w:rsidR="004A7BA1" w:rsidRPr="006D7302" w:rsidRDefault="004A7BA1" w:rsidP="004A7BA1">
          <w:pPr>
            <w:pStyle w:val="RefTableData"/>
          </w:pPr>
          <w:r w:rsidRPr="006D7302">
            <w:t>2020-A</w:t>
          </w:r>
        </w:p>
      </w:tc>
    </w:tr>
  </w:tbl>
  <w:p w14:paraId="27485910" w14:textId="77777777" w:rsidR="004A7BA1" w:rsidRPr="004A7BA1" w:rsidRDefault="004A7BA1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6216F5"/>
    <w:multiLevelType w:val="hybridMultilevel"/>
    <w:tmpl w:val="A4745F5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9C4B11"/>
    <w:multiLevelType w:val="hybridMultilevel"/>
    <w:tmpl w:val="3558D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4B31C5"/>
    <w:multiLevelType w:val="hybridMultilevel"/>
    <w:tmpl w:val="FF5C1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9E7FBE"/>
    <w:multiLevelType w:val="hybridMultilevel"/>
    <w:tmpl w:val="85EA050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47A06"/>
    <w:multiLevelType w:val="hybridMultilevel"/>
    <w:tmpl w:val="E47C24D0"/>
    <w:lvl w:ilvl="0" w:tplc="95A07F9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C76E4778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8060D4"/>
    <w:multiLevelType w:val="hybridMultilevel"/>
    <w:tmpl w:val="84AA1194"/>
    <w:lvl w:ilvl="0" w:tplc="CDCEF990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E2A8CB5A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9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0"/>
  </w:num>
  <w:num w:numId="16" w16cid:durableId="898320195">
    <w:abstractNumId w:val="20"/>
  </w:num>
  <w:num w:numId="17" w16cid:durableId="2128498676">
    <w:abstractNumId w:val="31"/>
  </w:num>
  <w:num w:numId="18" w16cid:durableId="299724409">
    <w:abstractNumId w:val="25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2"/>
  </w:num>
  <w:num w:numId="22" w16cid:durableId="1472481103">
    <w:abstractNumId w:val="27"/>
  </w:num>
  <w:num w:numId="23" w16cid:durableId="1997420403">
    <w:abstractNumId w:val="30"/>
  </w:num>
  <w:num w:numId="24" w16cid:durableId="33312838">
    <w:abstractNumId w:val="26"/>
  </w:num>
  <w:num w:numId="25" w16cid:durableId="507404939">
    <w:abstractNumId w:val="19"/>
  </w:num>
  <w:num w:numId="26" w16cid:durableId="1950313333">
    <w:abstractNumId w:val="23"/>
  </w:num>
  <w:num w:numId="27" w16cid:durableId="1866016584">
    <w:abstractNumId w:val="21"/>
  </w:num>
  <w:num w:numId="28" w16cid:durableId="1435517679">
    <w:abstractNumId w:val="12"/>
  </w:num>
  <w:num w:numId="29" w16cid:durableId="1939681534">
    <w:abstractNumId w:val="22"/>
  </w:num>
  <w:num w:numId="30" w16cid:durableId="1836065749">
    <w:abstractNumId w:val="11"/>
  </w:num>
  <w:num w:numId="31" w16cid:durableId="1725717844">
    <w:abstractNumId w:val="17"/>
  </w:num>
  <w:num w:numId="32" w16cid:durableId="861165419">
    <w:abstractNumId w:val="28"/>
  </w:num>
  <w:num w:numId="33" w16cid:durableId="1964916814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29EA"/>
    <w:rsid w:val="0000301E"/>
    <w:rsid w:val="00003473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2D1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9B0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2996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61E"/>
    <w:rsid w:val="00090142"/>
    <w:rsid w:val="00090C1B"/>
    <w:rsid w:val="000913DE"/>
    <w:rsid w:val="00091E1D"/>
    <w:rsid w:val="000927B7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7C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3E12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57E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65CD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191"/>
    <w:rsid w:val="00155A51"/>
    <w:rsid w:val="001560C4"/>
    <w:rsid w:val="00156A50"/>
    <w:rsid w:val="00156B77"/>
    <w:rsid w:val="00156E31"/>
    <w:rsid w:val="00160472"/>
    <w:rsid w:val="00160DB0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D6EAA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524B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5A7F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28D5"/>
    <w:rsid w:val="002A3445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628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A5B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2FF"/>
    <w:rsid w:val="00320652"/>
    <w:rsid w:val="003213DE"/>
    <w:rsid w:val="00321446"/>
    <w:rsid w:val="00322B37"/>
    <w:rsid w:val="00322EB1"/>
    <w:rsid w:val="00322F9D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703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32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392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3D6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4E70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5AEE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47E7A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300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5FD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BA1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21E0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08D5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4B2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18A0"/>
    <w:rsid w:val="00512353"/>
    <w:rsid w:val="00512508"/>
    <w:rsid w:val="00513C29"/>
    <w:rsid w:val="00513FB7"/>
    <w:rsid w:val="00514A01"/>
    <w:rsid w:val="00514A89"/>
    <w:rsid w:val="00515A3D"/>
    <w:rsid w:val="00515A5C"/>
    <w:rsid w:val="00515E65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15B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065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1102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6AE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B5CF9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6835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2964"/>
    <w:rsid w:val="00633181"/>
    <w:rsid w:val="0063336C"/>
    <w:rsid w:val="00633471"/>
    <w:rsid w:val="006338C6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67C6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3411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302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0BD"/>
    <w:rsid w:val="006F42E6"/>
    <w:rsid w:val="006F53D8"/>
    <w:rsid w:val="006F5F82"/>
    <w:rsid w:val="006F6AD5"/>
    <w:rsid w:val="006F7127"/>
    <w:rsid w:val="00700342"/>
    <w:rsid w:val="007006E7"/>
    <w:rsid w:val="007015D0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9B8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39D2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299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210F"/>
    <w:rsid w:val="008A4526"/>
    <w:rsid w:val="008A4B15"/>
    <w:rsid w:val="008A4CB3"/>
    <w:rsid w:val="008A4F20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1B78"/>
    <w:rsid w:val="008C30A0"/>
    <w:rsid w:val="008C3173"/>
    <w:rsid w:val="008C3DF1"/>
    <w:rsid w:val="008C42FB"/>
    <w:rsid w:val="008C45B6"/>
    <w:rsid w:val="008C46AF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0821"/>
    <w:rsid w:val="0090242B"/>
    <w:rsid w:val="00903866"/>
    <w:rsid w:val="00903BAC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903"/>
    <w:rsid w:val="009F4ACC"/>
    <w:rsid w:val="009F6192"/>
    <w:rsid w:val="009F672D"/>
    <w:rsid w:val="009F6E2E"/>
    <w:rsid w:val="009F6F4C"/>
    <w:rsid w:val="009F7EA7"/>
    <w:rsid w:val="00A000EF"/>
    <w:rsid w:val="00A00395"/>
    <w:rsid w:val="00A01B93"/>
    <w:rsid w:val="00A037A5"/>
    <w:rsid w:val="00A04292"/>
    <w:rsid w:val="00A051FE"/>
    <w:rsid w:val="00A05280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16F72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CA2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4FE1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1F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744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AF6FEE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AD1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6D60"/>
    <w:rsid w:val="00B77B78"/>
    <w:rsid w:val="00B8022C"/>
    <w:rsid w:val="00B802CD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533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037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0F3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378EA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4B60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C66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1D6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0BA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0B"/>
    <w:rsid w:val="00D20EFA"/>
    <w:rsid w:val="00D2121B"/>
    <w:rsid w:val="00D215BF"/>
    <w:rsid w:val="00D21939"/>
    <w:rsid w:val="00D21D0C"/>
    <w:rsid w:val="00D2332E"/>
    <w:rsid w:val="00D24201"/>
    <w:rsid w:val="00D24AC3"/>
    <w:rsid w:val="00D24F0F"/>
    <w:rsid w:val="00D24F6F"/>
    <w:rsid w:val="00D25BE2"/>
    <w:rsid w:val="00D26363"/>
    <w:rsid w:val="00D26518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1B9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3C23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18A7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364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49E3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2B86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0F"/>
    <w:rsid w:val="00E369D1"/>
    <w:rsid w:val="00E36D92"/>
    <w:rsid w:val="00E36FE9"/>
    <w:rsid w:val="00E37AC2"/>
    <w:rsid w:val="00E37D6E"/>
    <w:rsid w:val="00E37E5D"/>
    <w:rsid w:val="00E37EBA"/>
    <w:rsid w:val="00E40054"/>
    <w:rsid w:val="00E40760"/>
    <w:rsid w:val="00E424DC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782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5EEA"/>
    <w:rsid w:val="00F07C88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3E5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4DCD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5A00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058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4C34"/>
    <w:rsid w:val="00FC5BF2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3CE2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5994"/>
    <w:rsid w:val="00FE6BAD"/>
    <w:rsid w:val="00FE78A7"/>
    <w:rsid w:val="00FE7C80"/>
    <w:rsid w:val="00FF2F94"/>
    <w:rsid w:val="00FF35C5"/>
    <w:rsid w:val="00FF37B2"/>
    <w:rsid w:val="00FF530E"/>
    <w:rsid w:val="00FF5B9E"/>
    <w:rsid w:val="00FF5C3C"/>
    <w:rsid w:val="00FF66BF"/>
    <w:rsid w:val="00FF7268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F9186677-D2DD-4061-9C27-6EEAFF934D8A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droxidopa-Northera 2020-A SGM 2024</vt:lpstr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droxidopa-Northera SGM 2020-A</dc:title>
  <dc:subject>droxidopa-Northera SGM 2020-A</dc:subject>
  <dc:creator>CVS Caremark</dc:creator>
  <cp:keywords/>
  <cp:lastModifiedBy>Ortiz, Erica M</cp:lastModifiedBy>
  <cp:revision>4</cp:revision>
  <cp:lastPrinted>2018-01-09T05:01:00Z</cp:lastPrinted>
  <dcterms:created xsi:type="dcterms:W3CDTF">2025-06-02T17:01:00Z</dcterms:created>
  <dcterms:modified xsi:type="dcterms:W3CDTF">2025-06-02T17:02:00Z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1262900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